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A8313C" w:rsidRDefault="00A8313C" w:rsidP="00A8313C">
      <w:pPr>
        <w:jc w:val="center"/>
        <w:rPr>
          <w:sz w:val="28"/>
          <w:szCs w:val="28"/>
        </w:rPr>
      </w:pP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313C" w:rsidRDefault="00A8313C" w:rsidP="00A8313C">
      <w:pPr>
        <w:jc w:val="center"/>
        <w:rPr>
          <w:sz w:val="28"/>
          <w:szCs w:val="28"/>
        </w:rPr>
      </w:pPr>
    </w:p>
    <w:p w:rsidR="00A8313C" w:rsidRDefault="00281BCF" w:rsidP="00A8313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8313C">
        <w:rPr>
          <w:sz w:val="28"/>
          <w:szCs w:val="28"/>
        </w:rPr>
        <w:t xml:space="preserve">  августа  2020 года </w:t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  <w:t>№ 19</w:t>
      </w:r>
      <w:r w:rsidR="00A8313C">
        <w:rPr>
          <w:sz w:val="28"/>
          <w:szCs w:val="28"/>
        </w:rPr>
        <w:tab/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A8313C" w:rsidRDefault="00A8313C" w:rsidP="00A8313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8313C" w:rsidTr="004F759F">
        <w:trPr>
          <w:trHeight w:val="1221"/>
        </w:trPr>
        <w:tc>
          <w:tcPr>
            <w:tcW w:w="5070" w:type="dxa"/>
          </w:tcPr>
          <w:p w:rsidR="00A8313C" w:rsidRPr="00A8313C" w:rsidRDefault="00A8313C" w:rsidP="00A8313C">
            <w:pPr>
              <w:jc w:val="both"/>
              <w:rPr>
                <w:sz w:val="24"/>
                <w:szCs w:val="24"/>
              </w:rPr>
            </w:pPr>
            <w:r w:rsidRPr="00A8313C">
              <w:rPr>
                <w:sz w:val="24"/>
                <w:szCs w:val="24"/>
              </w:rPr>
              <w:t>Об утверждении Порядка принятия решений о признании безнадёжной к взыскани</w:t>
            </w:r>
            <w:r>
              <w:rPr>
                <w:sz w:val="24"/>
                <w:szCs w:val="24"/>
              </w:rPr>
              <w:t>ю задолженности по платежам в бюджет МО Светлоозёрский сельсовет Бийского района Алтайского края</w:t>
            </w:r>
          </w:p>
        </w:tc>
      </w:tr>
    </w:tbl>
    <w:p w:rsidR="00A8313C" w:rsidRDefault="00A8313C" w:rsidP="00A8313C">
      <w:pPr>
        <w:ind w:firstLine="708"/>
        <w:jc w:val="both"/>
        <w:rPr>
          <w:sz w:val="28"/>
          <w:szCs w:val="28"/>
        </w:rPr>
      </w:pPr>
    </w:p>
    <w:p w:rsidR="00A8313C" w:rsidRDefault="00A8313C" w:rsidP="00A8313C">
      <w:pPr>
        <w:ind w:firstLine="708"/>
        <w:jc w:val="both"/>
        <w:rPr>
          <w:sz w:val="28"/>
          <w:szCs w:val="28"/>
        </w:rPr>
      </w:pPr>
    </w:p>
    <w:p w:rsidR="00A8313C" w:rsidRPr="00A8313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A8313C">
        <w:rPr>
          <w:sz w:val="28"/>
          <w:szCs w:val="28"/>
        </w:rPr>
        <w:t xml:space="preserve">В соответствии со </w:t>
      </w:r>
      <w:hyperlink r:id="rId6" w:history="1">
        <w:r w:rsidRPr="00A8313C">
          <w:rPr>
            <w:sz w:val="28"/>
            <w:szCs w:val="28"/>
          </w:rPr>
          <w:t xml:space="preserve">статьей </w:t>
        </w:r>
      </w:hyperlink>
      <w:r w:rsidRPr="00A8313C">
        <w:rPr>
          <w:sz w:val="28"/>
          <w:szCs w:val="28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A8313C" w:rsidRPr="00A8313C" w:rsidRDefault="00A8313C" w:rsidP="00A8313C">
      <w:pPr>
        <w:pStyle w:val="ConsPlusNormal"/>
        <w:jc w:val="center"/>
        <w:rPr>
          <w:sz w:val="28"/>
          <w:szCs w:val="28"/>
        </w:rPr>
      </w:pPr>
    </w:p>
    <w:p w:rsidR="00A8313C" w:rsidRPr="00A8313C" w:rsidRDefault="00A8313C" w:rsidP="00A8313C">
      <w:pPr>
        <w:pStyle w:val="ConsPlusNormal"/>
        <w:jc w:val="center"/>
        <w:rPr>
          <w:spacing w:val="40"/>
          <w:sz w:val="28"/>
          <w:szCs w:val="28"/>
        </w:rPr>
      </w:pPr>
      <w:r w:rsidRPr="00A8313C">
        <w:rPr>
          <w:spacing w:val="40"/>
          <w:sz w:val="28"/>
          <w:szCs w:val="28"/>
        </w:rPr>
        <w:t>ПОСТАНОВЛЯЮ:</w:t>
      </w:r>
    </w:p>
    <w:p w:rsidR="00A8313C" w:rsidRPr="00A8313C" w:rsidRDefault="00A8313C" w:rsidP="00A8313C">
      <w:pPr>
        <w:pStyle w:val="ConsPlusNormal"/>
        <w:jc w:val="center"/>
        <w:rPr>
          <w:sz w:val="28"/>
          <w:szCs w:val="28"/>
        </w:rPr>
      </w:pPr>
    </w:p>
    <w:p w:rsidR="00A8313C" w:rsidRPr="00A8313C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A8313C">
        <w:rPr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sz w:val="28"/>
          <w:szCs w:val="28"/>
        </w:rPr>
        <w:t>Светлоозёрский</w:t>
      </w:r>
      <w:r w:rsidRPr="00A8313C">
        <w:rPr>
          <w:sz w:val="28"/>
          <w:szCs w:val="28"/>
        </w:rPr>
        <w:t xml:space="preserve"> сельсовет Бийского района Алтайского края.</w:t>
      </w:r>
    </w:p>
    <w:p w:rsidR="00A8313C" w:rsidRPr="00A8313C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A8313C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Бийский район.</w:t>
      </w:r>
    </w:p>
    <w:p w:rsidR="00A8313C" w:rsidRPr="00B7752D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A8313C">
        <w:rPr>
          <w:sz w:val="28"/>
          <w:szCs w:val="28"/>
        </w:rPr>
        <w:t>3. Признать утратившим силу</w:t>
      </w:r>
      <w:r>
        <w:rPr>
          <w:sz w:val="28"/>
          <w:szCs w:val="28"/>
        </w:rPr>
        <w:t xml:space="preserve"> </w:t>
      </w:r>
      <w:r w:rsidR="00B7752D">
        <w:rPr>
          <w:sz w:val="28"/>
          <w:szCs w:val="28"/>
        </w:rPr>
        <w:t xml:space="preserve">Постановление администрации Светлоозёрского сельсовета № 18 от 16.11.2016 года № </w:t>
      </w:r>
      <w:r w:rsidR="00B7752D" w:rsidRPr="00B7752D">
        <w:rPr>
          <w:sz w:val="28"/>
          <w:szCs w:val="28"/>
        </w:rPr>
        <w:t>«Об утверждении Порядка принятия решений о признании безнадёжной к взысканию задолженности по платежам в бюджет МО Светлоозёрский сельсовет Бийского района Алтайского края</w:t>
      </w:r>
      <w:r w:rsidR="00B7752D">
        <w:rPr>
          <w:sz w:val="28"/>
          <w:szCs w:val="28"/>
        </w:rPr>
        <w:t>».</w:t>
      </w:r>
    </w:p>
    <w:p w:rsidR="00A8313C" w:rsidRPr="00A8313C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A8313C">
        <w:rPr>
          <w:sz w:val="28"/>
          <w:szCs w:val="28"/>
        </w:rPr>
        <w:t xml:space="preserve">4. 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A8313C" w:rsidRPr="00A8313C" w:rsidRDefault="00A8313C" w:rsidP="00A8313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 w:rsidRPr="00A8313C">
        <w:rPr>
          <w:sz w:val="28"/>
          <w:szCs w:val="28"/>
        </w:rPr>
        <w:t xml:space="preserve"> </w:t>
      </w:r>
    </w:p>
    <w:p w:rsidR="00A8313C" w:rsidRPr="00A8313C" w:rsidRDefault="00A8313C" w:rsidP="00A8313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8313C" w:rsidRPr="00A8313C" w:rsidRDefault="00A8313C" w:rsidP="00A8313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8313C" w:rsidRDefault="00A8313C" w:rsidP="00A831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313C">
        <w:rPr>
          <w:sz w:val="28"/>
          <w:szCs w:val="28"/>
        </w:rPr>
        <w:t>Глава</w:t>
      </w:r>
    </w:p>
    <w:p w:rsidR="00A8313C" w:rsidRPr="00A8313C" w:rsidRDefault="00A8313C" w:rsidP="00A8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Светлоозёрского </w:t>
      </w:r>
      <w:r w:rsidRPr="00A8313C">
        <w:rPr>
          <w:sz w:val="28"/>
          <w:szCs w:val="28"/>
        </w:rPr>
        <w:t>сельсовета</w:t>
      </w:r>
      <w:r>
        <w:rPr>
          <w:sz w:val="28"/>
          <w:szCs w:val="28"/>
        </w:rPr>
        <w:t>:</w:t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  <w:t>Л.В. Шумакова</w:t>
      </w:r>
    </w:p>
    <w:p w:rsidR="006C7273" w:rsidRPr="006C7273" w:rsidRDefault="00A8313C" w:rsidP="006C7273">
      <w:pPr>
        <w:ind w:left="5580"/>
        <w:jc w:val="right"/>
      </w:pPr>
      <w:r w:rsidRPr="00A8313C">
        <w:rPr>
          <w:sz w:val="28"/>
          <w:szCs w:val="28"/>
        </w:rPr>
        <w:br w:type="page"/>
      </w:r>
      <w:r w:rsidRPr="006C7273">
        <w:lastRenderedPageBreak/>
        <w:t>Утверждено</w:t>
      </w:r>
    </w:p>
    <w:p w:rsidR="006C7273" w:rsidRDefault="00A8313C" w:rsidP="006C7273">
      <w:pPr>
        <w:ind w:left="5387" w:firstLine="193"/>
        <w:jc w:val="right"/>
      </w:pPr>
      <w:r w:rsidRPr="006C7273">
        <w:t xml:space="preserve"> постановлением</w:t>
      </w:r>
      <w:r w:rsidR="006C7273">
        <w:t xml:space="preserve"> а</w:t>
      </w:r>
      <w:r w:rsidRPr="006C7273">
        <w:t>дминистрации</w:t>
      </w:r>
      <w:r w:rsidR="006C7273" w:rsidRPr="006C7273">
        <w:t xml:space="preserve"> </w:t>
      </w:r>
      <w:r w:rsidRPr="006C7273">
        <w:t xml:space="preserve"> </w:t>
      </w:r>
      <w:r w:rsidR="006C7273" w:rsidRPr="006C7273">
        <w:t>Светлоозёрского</w:t>
      </w:r>
      <w:r w:rsidRPr="006C7273">
        <w:t xml:space="preserve"> сельсовета</w:t>
      </w:r>
    </w:p>
    <w:p w:rsidR="00A8313C" w:rsidRPr="006C7273" w:rsidRDefault="006C7273" w:rsidP="006C7273">
      <w:pPr>
        <w:ind w:left="5387" w:firstLine="193"/>
        <w:jc w:val="right"/>
      </w:pPr>
      <w:r w:rsidRPr="006C7273">
        <w:t xml:space="preserve">от </w:t>
      </w:r>
      <w:r w:rsidR="00281BCF">
        <w:t>31</w:t>
      </w:r>
      <w:r w:rsidRPr="006C7273">
        <w:t>.09.2020 года</w:t>
      </w:r>
      <w:r w:rsidR="00A8313C" w:rsidRPr="006C7273">
        <w:t xml:space="preserve"> № </w:t>
      </w:r>
      <w:r w:rsidRPr="006C7273">
        <w:t>19</w:t>
      </w:r>
    </w:p>
    <w:p w:rsidR="00A8313C" w:rsidRDefault="00A8313C" w:rsidP="006C7273">
      <w:pPr>
        <w:ind w:left="5040"/>
        <w:jc w:val="right"/>
        <w:rPr>
          <w:sz w:val="28"/>
          <w:szCs w:val="28"/>
        </w:rPr>
      </w:pP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8313C" w:rsidRDefault="00A8313C" w:rsidP="00A8313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6C7273">
        <w:rPr>
          <w:bCs/>
          <w:sz w:val="28"/>
          <w:szCs w:val="28"/>
        </w:rPr>
        <w:t>Светлоозёрского</w:t>
      </w:r>
      <w:r>
        <w:rPr>
          <w:bCs/>
          <w:sz w:val="28"/>
          <w:szCs w:val="28"/>
        </w:rPr>
        <w:t xml:space="preserve"> сельсовет Бийского района Алтайского края</w:t>
      </w:r>
    </w:p>
    <w:p w:rsidR="00A8313C" w:rsidRDefault="00A8313C" w:rsidP="00A8313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8313C" w:rsidRDefault="00A8313C" w:rsidP="00A8313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Общие положения</w:t>
      </w:r>
    </w:p>
    <w:p w:rsidR="00A8313C" w:rsidRPr="00CD2D56" w:rsidRDefault="00A8313C" w:rsidP="00A8313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8313C" w:rsidRDefault="00A8313C" w:rsidP="00A8313C">
      <w:pPr>
        <w:ind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Настоящий Порядок определяет правила и условия принятия Администрацией </w:t>
      </w:r>
      <w:r w:rsidR="006C7273">
        <w:rPr>
          <w:bCs/>
          <w:sz w:val="28"/>
          <w:szCs w:val="28"/>
        </w:rPr>
        <w:t>Светлоозёрского</w:t>
      </w:r>
      <w:r>
        <w:rPr>
          <w:bCs/>
          <w:sz w:val="28"/>
          <w:szCs w:val="28"/>
        </w:rPr>
        <w:t xml:space="preserve"> сельсовета решений о признании безнадежной к взысканию задолженности по платежам в бюджет муниципального образования </w:t>
      </w:r>
      <w:r w:rsidR="006C7273">
        <w:rPr>
          <w:bCs/>
          <w:sz w:val="28"/>
          <w:szCs w:val="28"/>
        </w:rPr>
        <w:t>Светлоозёрский</w:t>
      </w:r>
      <w:r>
        <w:rPr>
          <w:bCs/>
          <w:sz w:val="28"/>
          <w:szCs w:val="28"/>
        </w:rPr>
        <w:t xml:space="preserve"> сельсовет Бийского района Алтайского края </w:t>
      </w:r>
      <w:r w:rsidRPr="009658FC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658FC">
        <w:rPr>
          <w:sz w:val="28"/>
          <w:szCs w:val="28"/>
        </w:rPr>
        <w:t>бюджет)</w:t>
      </w:r>
      <w:r>
        <w:rPr>
          <w:sz w:val="28"/>
          <w:szCs w:val="28"/>
        </w:rPr>
        <w:t xml:space="preserve">. </w:t>
      </w: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6C7273">
        <w:rPr>
          <w:sz w:val="28"/>
          <w:szCs w:val="28"/>
        </w:rPr>
        <w:t xml:space="preserve">1.2. Порядок принятия решений о признании безнадежной к взысканию задолженности по платежам в бюджет муниципального образования </w:t>
      </w:r>
      <w:r w:rsidR="006C7273">
        <w:rPr>
          <w:bCs/>
          <w:sz w:val="28"/>
          <w:szCs w:val="28"/>
        </w:rPr>
        <w:t>Светлоозёрский</w:t>
      </w:r>
      <w:r w:rsidRPr="006C7273">
        <w:rPr>
          <w:bCs/>
          <w:sz w:val="28"/>
          <w:szCs w:val="28"/>
        </w:rPr>
        <w:t xml:space="preserve"> сельсовет Бийского района Алтайского края</w:t>
      </w:r>
      <w:r w:rsidRPr="006C7273">
        <w:rPr>
          <w:sz w:val="28"/>
          <w:szCs w:val="28"/>
        </w:rP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r w:rsidR="006C7273">
        <w:rPr>
          <w:sz w:val="28"/>
          <w:szCs w:val="28"/>
        </w:rPr>
        <w:t>Светлоозёрского</w:t>
      </w:r>
      <w:r w:rsidRPr="006C7273">
        <w:rPr>
          <w:sz w:val="28"/>
          <w:szCs w:val="28"/>
        </w:rPr>
        <w:t xml:space="preserve"> сельсовета. </w:t>
      </w: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6C7273">
        <w:rPr>
          <w:sz w:val="28"/>
          <w:szCs w:val="28"/>
        </w:rP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</w:p>
    <w:p w:rsidR="00A8313C" w:rsidRPr="006C7273" w:rsidRDefault="00A8313C" w:rsidP="00A8313C">
      <w:pPr>
        <w:pStyle w:val="ConsPlusNormal"/>
        <w:ind w:firstLine="993"/>
        <w:jc w:val="center"/>
        <w:rPr>
          <w:sz w:val="28"/>
          <w:szCs w:val="28"/>
        </w:rPr>
      </w:pPr>
      <w:r w:rsidRPr="006C7273">
        <w:rPr>
          <w:sz w:val="28"/>
          <w:szCs w:val="28"/>
          <w:lang w:val="en-US"/>
        </w:rPr>
        <w:t>II</w:t>
      </w:r>
      <w:r w:rsidRPr="006C7273">
        <w:rPr>
          <w:sz w:val="28"/>
          <w:szCs w:val="28"/>
        </w:rPr>
        <w:t>. Случаи признания безнадежной к взысканию задолженности по платежам в бюджет</w:t>
      </w:r>
    </w:p>
    <w:p w:rsidR="00A8313C" w:rsidRPr="006C7273" w:rsidRDefault="00A8313C" w:rsidP="00A8313C">
      <w:pPr>
        <w:pStyle w:val="ConsPlusNormal"/>
        <w:ind w:firstLine="993"/>
        <w:jc w:val="center"/>
        <w:rPr>
          <w:sz w:val="28"/>
          <w:szCs w:val="28"/>
        </w:rPr>
      </w:pP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6C7273">
        <w:rPr>
          <w:sz w:val="28"/>
          <w:szCs w:val="28"/>
        </w:rPr>
        <w:t>2.1. Задолженность признается безнадежной к взысканию в случаях: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</w:t>
      </w:r>
      <w:r w:rsidRPr="00EA47A2">
        <w:rPr>
          <w:sz w:val="28"/>
          <w:szCs w:val="28"/>
        </w:rPr>
        <w:lastRenderedPageBreak/>
        <w:t>завершения расчетов с кредиторами в соответствии с указанным Федеральным законом;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10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Pr="00EA47A2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EA47A2">
          <w:rPr>
            <w:color w:val="0000FF"/>
            <w:sz w:val="28"/>
            <w:szCs w:val="28"/>
          </w:rPr>
          <w:t>законодательством</w:t>
        </w:r>
      </w:hyperlink>
      <w:r w:rsidRPr="00EA47A2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6C7273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6C7273">
          <w:rPr>
            <w:color w:val="0000FF"/>
            <w:sz w:val="28"/>
            <w:szCs w:val="28"/>
          </w:rPr>
          <w:t>пунктом 3</w:t>
        </w:r>
      </w:hyperlink>
      <w:r w:rsidRPr="006C7273">
        <w:rPr>
          <w:sz w:val="28"/>
          <w:szCs w:val="28"/>
        </w:rPr>
        <w:t xml:space="preserve"> или </w:t>
      </w:r>
      <w:hyperlink r:id="rId13" w:history="1">
        <w:r w:rsidRPr="006C7273">
          <w:rPr>
            <w:color w:val="0000FF"/>
            <w:sz w:val="28"/>
            <w:szCs w:val="28"/>
          </w:rPr>
          <w:t>4 части 1 статьи 46</w:t>
        </w:r>
      </w:hyperlink>
      <w:r w:rsidRPr="006C7273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6C7273">
          <w:rPr>
            <w:color w:val="0000FF"/>
            <w:sz w:val="28"/>
            <w:szCs w:val="28"/>
          </w:rPr>
          <w:t>законом</w:t>
        </w:r>
      </w:hyperlink>
      <w:r w:rsidRPr="006C7273">
        <w:rPr>
          <w:sz w:val="28"/>
          <w:szCs w:val="28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6C7273">
        <w:rPr>
          <w:sz w:val="28"/>
          <w:szCs w:val="28"/>
        </w:rPr>
        <w:lastRenderedPageBreak/>
        <w:t xml:space="preserve">2.2. Наряду со случаями, предусмотренными </w:t>
      </w:r>
      <w:hyperlink r:id="rId15" w:history="1">
        <w:r w:rsidRPr="006C7273">
          <w:rPr>
            <w:color w:val="0000FF"/>
            <w:sz w:val="28"/>
            <w:szCs w:val="28"/>
          </w:rPr>
          <w:t>пунктом 2.1</w:t>
        </w:r>
      </w:hyperlink>
      <w:r w:rsidRPr="006C7273">
        <w:rPr>
          <w:sz w:val="28"/>
          <w:szCs w:val="28"/>
        </w:rPr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6C7273">
          <w:rPr>
            <w:color w:val="0000FF"/>
            <w:sz w:val="28"/>
            <w:szCs w:val="28"/>
          </w:rPr>
          <w:t>Кодексом</w:t>
        </w:r>
      </w:hyperlink>
      <w:r w:rsidRPr="006C7273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</w:p>
    <w:p w:rsidR="00A8313C" w:rsidRPr="006C7273" w:rsidRDefault="00A8313C" w:rsidP="00A8313C">
      <w:pPr>
        <w:pStyle w:val="ConsPlusNormal"/>
        <w:ind w:firstLine="993"/>
        <w:jc w:val="center"/>
        <w:rPr>
          <w:sz w:val="28"/>
          <w:szCs w:val="28"/>
        </w:rPr>
      </w:pPr>
      <w:r w:rsidRPr="006C7273">
        <w:rPr>
          <w:sz w:val="28"/>
          <w:szCs w:val="28"/>
          <w:lang w:val="en-US"/>
        </w:rPr>
        <w:t>III</w:t>
      </w:r>
      <w:r w:rsidRPr="006C7273">
        <w:rPr>
          <w:sz w:val="28"/>
          <w:szCs w:val="28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A8313C" w:rsidRPr="006C7273" w:rsidRDefault="00A8313C" w:rsidP="00A8313C">
      <w:pPr>
        <w:pStyle w:val="ConsPlusNormal"/>
        <w:ind w:firstLine="993"/>
        <w:jc w:val="center"/>
        <w:rPr>
          <w:sz w:val="28"/>
          <w:szCs w:val="28"/>
        </w:rPr>
      </w:pPr>
    </w:p>
    <w:p w:rsidR="00A8313C" w:rsidRPr="006C7273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6C7273">
        <w:rPr>
          <w:sz w:val="28"/>
          <w:szCs w:val="28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7" w:history="1">
        <w:r w:rsidRPr="006C7273">
          <w:rPr>
            <w:sz w:val="28"/>
            <w:szCs w:val="28"/>
          </w:rPr>
          <w:t>разделом</w:t>
        </w:r>
      </w:hyperlink>
      <w:r w:rsidRPr="006C7273">
        <w:rPr>
          <w:sz w:val="28"/>
          <w:szCs w:val="28"/>
        </w:rPr>
        <w:t xml:space="preserve"> 2 Порядка, являются: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lastRenderedPageBreak/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19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Pr="00EA47A2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8313C" w:rsidRPr="00EA47A2" w:rsidRDefault="00A8313C" w:rsidP="00A8313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A8313C" w:rsidRDefault="00A8313C" w:rsidP="00A8313C">
      <w:pPr>
        <w:pStyle w:val="ConsPlusNormal"/>
        <w:ind w:firstLine="993"/>
        <w:jc w:val="both"/>
      </w:pPr>
    </w:p>
    <w:p w:rsidR="00A8313C" w:rsidRPr="007244BC" w:rsidRDefault="00A8313C" w:rsidP="00A8313C">
      <w:pPr>
        <w:pStyle w:val="ConsPlusNormal"/>
        <w:ind w:firstLine="993"/>
        <w:jc w:val="center"/>
        <w:rPr>
          <w:sz w:val="28"/>
          <w:szCs w:val="28"/>
        </w:rPr>
      </w:pPr>
      <w:r w:rsidRPr="007244BC">
        <w:rPr>
          <w:sz w:val="28"/>
          <w:szCs w:val="28"/>
        </w:rPr>
        <w:t>IV. Порядок принятия решения о признании безнадежной к взысканию задолженности по платежам в бюджет</w:t>
      </w:r>
    </w:p>
    <w:p w:rsidR="00A8313C" w:rsidRPr="007244BC" w:rsidRDefault="00A8313C" w:rsidP="00A8313C">
      <w:pPr>
        <w:pStyle w:val="ConsPlusNormal"/>
        <w:ind w:firstLine="993"/>
        <w:jc w:val="center"/>
        <w:rPr>
          <w:sz w:val="28"/>
          <w:szCs w:val="28"/>
        </w:rPr>
      </w:pP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4.1.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A8313C" w:rsidRPr="00015F31" w:rsidRDefault="00A8313C" w:rsidP="00A8313C">
      <w:pPr>
        <w:ind w:firstLine="993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>4.2. Комисси</w:t>
      </w:r>
      <w:r>
        <w:rPr>
          <w:sz w:val="28"/>
          <w:szCs w:val="28"/>
        </w:rPr>
        <w:t>я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14 дней со дня поступления документов, указанных в пункте 3.1 Порядка, </w:t>
      </w:r>
      <w:r w:rsidRPr="00015F31">
        <w:rPr>
          <w:sz w:val="28"/>
          <w:szCs w:val="28"/>
        </w:rPr>
        <w:t>принимает одно из следующих решений:</w:t>
      </w:r>
    </w:p>
    <w:p w:rsidR="00A8313C" w:rsidRPr="00015F31" w:rsidRDefault="00A8313C" w:rsidP="00A8313C">
      <w:pPr>
        <w:tabs>
          <w:tab w:val="left" w:pos="993"/>
        </w:tabs>
        <w:ind w:firstLine="993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а) о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r w:rsidRPr="00015F31">
        <w:rPr>
          <w:sz w:val="28"/>
          <w:szCs w:val="28"/>
        </w:rPr>
        <w:t>;</w:t>
      </w:r>
    </w:p>
    <w:p w:rsidR="00A8313C" w:rsidRPr="00015F31" w:rsidRDefault="00A8313C" w:rsidP="00A8313C">
      <w:pPr>
        <w:tabs>
          <w:tab w:val="left" w:pos="993"/>
        </w:tabs>
        <w:ind w:firstLine="993"/>
        <w:contextualSpacing/>
        <w:jc w:val="both"/>
      </w:pPr>
      <w:r w:rsidRPr="00015F31">
        <w:rPr>
          <w:sz w:val="28"/>
          <w:szCs w:val="28"/>
        </w:rPr>
        <w:t>б) об отказе в признании безнадежной к взысканию задолженности по платежам</w:t>
      </w:r>
      <w:r>
        <w:rPr>
          <w:sz w:val="28"/>
          <w:szCs w:val="28"/>
        </w:rPr>
        <w:t xml:space="preserve"> в бюджет. </w:t>
      </w:r>
    </w:p>
    <w:p w:rsidR="00A8313C" w:rsidRPr="00015F31" w:rsidRDefault="00A8313C" w:rsidP="00A8313C">
      <w:pPr>
        <w:ind w:firstLine="993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4.3. Решение об отказе в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r w:rsidRPr="00015F31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при</w:t>
      </w:r>
      <w:r w:rsidRPr="00015F31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снований, установленных в пунктах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2.1, 2.2 Порядка</w:t>
      </w:r>
      <w:r w:rsidRPr="00015F31">
        <w:rPr>
          <w:sz w:val="28"/>
          <w:szCs w:val="28"/>
        </w:rPr>
        <w:t>, и (или) отсутстви</w:t>
      </w:r>
      <w:r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пункте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3.1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015F31">
        <w:rPr>
          <w:sz w:val="28"/>
          <w:szCs w:val="28"/>
        </w:rPr>
        <w:t>.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в) сведения о платеже, по которому возникла задолженность;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lastRenderedPageBreak/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д) сумма задолженности по платежам в бюджет;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з) подписи членов Комиссии.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4.5. Проект акта подготавливается Комиссией не позднее 5 дней со дня заседания Комиссии.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  <w:r w:rsidRPr="007244BC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</w:p>
    <w:p w:rsidR="00A8313C" w:rsidRPr="007244BC" w:rsidRDefault="00A8313C" w:rsidP="00A8313C">
      <w:pPr>
        <w:pStyle w:val="ConsPlusNormal"/>
        <w:ind w:firstLine="993"/>
        <w:jc w:val="both"/>
        <w:rPr>
          <w:sz w:val="28"/>
          <w:szCs w:val="28"/>
        </w:rPr>
      </w:pPr>
    </w:p>
    <w:p w:rsidR="00A8313C" w:rsidRPr="007244BC" w:rsidRDefault="00A8313C" w:rsidP="00A8313C">
      <w:pPr>
        <w:pStyle w:val="ConsPlusNormal"/>
        <w:ind w:firstLine="708"/>
        <w:jc w:val="both"/>
        <w:rPr>
          <w:sz w:val="28"/>
          <w:szCs w:val="28"/>
        </w:rPr>
      </w:pPr>
      <w:r w:rsidRPr="007244BC">
        <w:rPr>
          <w:sz w:val="28"/>
          <w:szCs w:val="28"/>
        </w:rPr>
        <w:br w:type="page"/>
      </w:r>
    </w:p>
    <w:tbl>
      <w:tblPr>
        <w:tblW w:w="3150" w:type="dxa"/>
        <w:tblInd w:w="6228" w:type="dxa"/>
        <w:tblLook w:val="00A0"/>
      </w:tblPr>
      <w:tblGrid>
        <w:gridCol w:w="3150"/>
      </w:tblGrid>
      <w:tr w:rsidR="00A8313C" w:rsidRPr="009C4742" w:rsidTr="007244BC">
        <w:trPr>
          <w:trHeight w:val="593"/>
        </w:trPr>
        <w:tc>
          <w:tcPr>
            <w:tcW w:w="3150" w:type="dxa"/>
          </w:tcPr>
          <w:p w:rsidR="00A8313C" w:rsidRPr="009C4742" w:rsidRDefault="00A8313C" w:rsidP="007244BC">
            <w:pPr>
              <w:autoSpaceDE w:val="0"/>
              <w:autoSpaceDN w:val="0"/>
              <w:adjustRightInd w:val="0"/>
              <w:spacing w:line="240" w:lineRule="exact"/>
              <w:outlineLvl w:val="1"/>
            </w:pPr>
            <w:r w:rsidRPr="009C4742">
              <w:rPr>
                <w:sz w:val="28"/>
                <w:szCs w:val="28"/>
              </w:rPr>
              <w:lastRenderedPageBreak/>
              <w:br w:type="page"/>
            </w:r>
            <w:r w:rsidRPr="009C4742">
              <w:rPr>
                <w:sz w:val="28"/>
                <w:szCs w:val="28"/>
              </w:rPr>
              <w:br w:type="page"/>
              <w:t>ПРИЛОЖЕНИЕ № 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8313C" w:rsidRPr="009C4742" w:rsidRDefault="00A8313C" w:rsidP="00A8313C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A8313C" w:rsidRPr="009C4742" w:rsidRDefault="00A8313C" w:rsidP="00A831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В</w:t>
      </w:r>
      <w:r w:rsidRPr="009C4742">
        <w:rPr>
          <w:rFonts w:ascii="Times New Roman" w:hAnsi="Times New Roman" w:cs="Times New Roman"/>
          <w:sz w:val="28"/>
          <w:szCs w:val="28"/>
        </w:rPr>
        <w:t>ыписка из отчетности</w:t>
      </w:r>
    </w:p>
    <w:p w:rsidR="00A8313C" w:rsidRPr="009C4742" w:rsidRDefault="00A8313C" w:rsidP="00A831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муниципального образования </w:t>
      </w:r>
      <w:r w:rsidR="007244BC">
        <w:rPr>
          <w:rFonts w:ascii="Times New Roman" w:hAnsi="Times New Roman" w:cs="Times New Roman"/>
          <w:sz w:val="28"/>
          <w:szCs w:val="28"/>
        </w:rPr>
        <w:t>Светлоозёрский сельсовет</w:t>
      </w:r>
    </w:p>
    <w:p w:rsidR="00A8313C" w:rsidRPr="009C4742" w:rsidRDefault="00A8313C" w:rsidP="00A8313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A8313C" w:rsidRPr="007E61CF" w:rsidRDefault="00A8313C" w:rsidP="00A8313C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A8313C" w:rsidRDefault="00A8313C" w:rsidP="00A8313C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A8313C" w:rsidRPr="009C4742" w:rsidTr="00297DEF">
        <w:trPr>
          <w:trHeight w:val="629"/>
        </w:trPr>
        <w:tc>
          <w:tcPr>
            <w:tcW w:w="697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  <w:r w:rsidRPr="009C4742">
              <w:t>№ п/п</w:t>
            </w:r>
          </w:p>
        </w:tc>
        <w:tc>
          <w:tcPr>
            <w:tcW w:w="1674" w:type="dxa"/>
          </w:tcPr>
          <w:p w:rsidR="00A8313C" w:rsidRPr="009C4742" w:rsidRDefault="00A8313C" w:rsidP="00297DEF">
            <w:pPr>
              <w:pStyle w:val="ConsPlusNormal"/>
              <w:jc w:val="center"/>
            </w:pPr>
            <w:r w:rsidRPr="009C4742"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A8313C" w:rsidRPr="009C4742" w:rsidRDefault="00A8313C" w:rsidP="00297DEF">
            <w:pPr>
              <w:pStyle w:val="ConsPlusNormal"/>
              <w:jc w:val="center"/>
            </w:pPr>
            <w:r w:rsidRPr="009C4742"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  <w:r w:rsidRPr="009C4742"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  <w:r w:rsidRPr="009C4742"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  <w:r w:rsidRPr="009C4742">
              <w:t xml:space="preserve">Задолженность по платежам в бюджет </w:t>
            </w:r>
          </w:p>
          <w:p w:rsidR="00A8313C" w:rsidRPr="009C4742" w:rsidRDefault="00A8313C" w:rsidP="00297DEF">
            <w:pPr>
              <w:pStyle w:val="ConsPlusNormal"/>
              <w:jc w:val="center"/>
            </w:pPr>
            <w:r w:rsidRPr="009C4742">
              <w:t>(в рублях)</w:t>
            </w:r>
          </w:p>
        </w:tc>
      </w:tr>
      <w:tr w:rsidR="00A8313C" w:rsidRPr="009C4742" w:rsidTr="00297DEF">
        <w:trPr>
          <w:trHeight w:val="196"/>
        </w:trPr>
        <w:tc>
          <w:tcPr>
            <w:tcW w:w="697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1674" w:type="dxa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2180" w:type="dxa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1674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2045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2045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</w:tr>
      <w:tr w:rsidR="00A8313C" w:rsidRPr="009C4742" w:rsidTr="00297DEF">
        <w:trPr>
          <w:trHeight w:val="208"/>
        </w:trPr>
        <w:tc>
          <w:tcPr>
            <w:tcW w:w="697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1674" w:type="dxa"/>
          </w:tcPr>
          <w:p w:rsidR="00A8313C" w:rsidRPr="009C4742" w:rsidRDefault="00A8313C" w:rsidP="00297DEF">
            <w:pPr>
              <w:pStyle w:val="ConsPlusNormal"/>
            </w:pPr>
            <w:r w:rsidRPr="009C4742">
              <w:t>ИТОГО</w:t>
            </w:r>
          </w:p>
        </w:tc>
        <w:tc>
          <w:tcPr>
            <w:tcW w:w="2180" w:type="dxa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1674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2045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  <w:tc>
          <w:tcPr>
            <w:tcW w:w="2045" w:type="dxa"/>
            <w:vAlign w:val="center"/>
          </w:tcPr>
          <w:p w:rsidR="00A8313C" w:rsidRPr="009C4742" w:rsidRDefault="00A8313C" w:rsidP="00297DEF">
            <w:pPr>
              <w:pStyle w:val="ConsPlusNormal"/>
              <w:jc w:val="center"/>
            </w:pPr>
          </w:p>
        </w:tc>
      </w:tr>
    </w:tbl>
    <w:p w:rsidR="00A8313C" w:rsidRDefault="00A8313C" w:rsidP="00A83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A8313C" w:rsidRPr="00FD7C2E" w:rsidTr="00297DE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13C" w:rsidRPr="00FD7C2E" w:rsidRDefault="00A8313C" w:rsidP="00297DE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8313C" w:rsidRPr="00FD7C2E" w:rsidRDefault="00A8313C" w:rsidP="00297DEF"/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</w:tr>
      <w:tr w:rsidR="00A8313C" w:rsidRPr="00FD7C2E" w:rsidTr="00297DEF">
        <w:tc>
          <w:tcPr>
            <w:tcW w:w="4320" w:type="dxa"/>
            <w:vAlign w:val="bottom"/>
          </w:tcPr>
          <w:p w:rsidR="00A8313C" w:rsidRPr="00FD7C2E" w:rsidRDefault="00A8313C" w:rsidP="00297DEF">
            <w:r w:rsidRPr="00FD7C2E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800" w:type="dxa"/>
          </w:tcPr>
          <w:p w:rsidR="00A8313C" w:rsidRPr="00FD7C2E" w:rsidRDefault="00A8313C" w:rsidP="00297DEF"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A8313C" w:rsidRPr="00FD7C2E" w:rsidRDefault="00A8313C" w:rsidP="00297DEF"/>
        </w:tc>
        <w:tc>
          <w:tcPr>
            <w:tcW w:w="3033" w:type="dxa"/>
          </w:tcPr>
          <w:p w:rsidR="00A8313C" w:rsidRPr="00FD7C2E" w:rsidRDefault="00A8313C" w:rsidP="00297DEF">
            <w:pPr>
              <w:pStyle w:val="a6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A8313C" w:rsidRDefault="00A8313C" w:rsidP="00A83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13C" w:rsidRPr="009C4742" w:rsidRDefault="00A8313C" w:rsidP="00A83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A8313C" w:rsidRPr="00FD7C2E" w:rsidTr="00297DE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13C" w:rsidRPr="00FD7C2E" w:rsidRDefault="00A8313C" w:rsidP="00297DE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8313C" w:rsidRPr="00FD7C2E" w:rsidRDefault="00A8313C" w:rsidP="00297DEF"/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</w:tr>
      <w:tr w:rsidR="00A8313C" w:rsidRPr="00FD7C2E" w:rsidTr="00297DEF">
        <w:tc>
          <w:tcPr>
            <w:tcW w:w="4320" w:type="dxa"/>
            <w:vAlign w:val="bottom"/>
          </w:tcPr>
          <w:p w:rsidR="00A8313C" w:rsidRPr="00FD7C2E" w:rsidRDefault="00A8313C" w:rsidP="00297DEF">
            <w:r w:rsidRPr="00FD7C2E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773" w:type="dxa"/>
          </w:tcPr>
          <w:p w:rsidR="00A8313C" w:rsidRPr="00FD7C2E" w:rsidRDefault="00A8313C" w:rsidP="00297DEF"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A8313C" w:rsidRPr="00FD7C2E" w:rsidRDefault="00A8313C" w:rsidP="00297DEF"/>
        </w:tc>
        <w:tc>
          <w:tcPr>
            <w:tcW w:w="3033" w:type="dxa"/>
          </w:tcPr>
          <w:p w:rsidR="00A8313C" w:rsidRPr="00FD7C2E" w:rsidRDefault="00A8313C" w:rsidP="00297DEF">
            <w:pPr>
              <w:pStyle w:val="a6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A8313C" w:rsidRDefault="00A8313C" w:rsidP="00A8313C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A8313C" w:rsidRPr="009C4742" w:rsidRDefault="00A8313C" w:rsidP="00A8313C">
      <w:pPr>
        <w:pStyle w:val="2"/>
        <w:widowControl w:val="0"/>
        <w:spacing w:after="0" w:line="240" w:lineRule="auto"/>
        <w:rPr>
          <w:sz w:val="28"/>
          <w:szCs w:val="28"/>
        </w:rPr>
      </w:pPr>
      <w:r w:rsidRPr="009C4742">
        <w:rPr>
          <w:sz w:val="28"/>
          <w:szCs w:val="28"/>
        </w:rPr>
        <w:t>М.П.</w:t>
      </w:r>
    </w:p>
    <w:p w:rsidR="00A8313C" w:rsidRPr="00FD7C2E" w:rsidRDefault="00A8313C" w:rsidP="00A8313C">
      <w:pPr>
        <w:pStyle w:val="2"/>
        <w:widowControl w:val="0"/>
        <w:spacing w:after="0" w:line="240" w:lineRule="auto"/>
      </w:pPr>
      <w:r w:rsidRPr="009C4742">
        <w:rPr>
          <w:sz w:val="28"/>
          <w:szCs w:val="28"/>
        </w:rPr>
        <w:t>Дата</w:t>
      </w:r>
      <w:r w:rsidRPr="00FD7C2E">
        <w:br w:type="page"/>
      </w:r>
    </w:p>
    <w:tbl>
      <w:tblPr>
        <w:tblW w:w="2954" w:type="dxa"/>
        <w:tblInd w:w="6408" w:type="dxa"/>
        <w:tblLook w:val="00A0"/>
      </w:tblPr>
      <w:tblGrid>
        <w:gridCol w:w="2954"/>
      </w:tblGrid>
      <w:tr w:rsidR="00A8313C" w:rsidRPr="00FD7C2E" w:rsidTr="007244BC">
        <w:trPr>
          <w:trHeight w:val="774"/>
        </w:trPr>
        <w:tc>
          <w:tcPr>
            <w:tcW w:w="2954" w:type="dxa"/>
          </w:tcPr>
          <w:p w:rsidR="00A8313C" w:rsidRPr="00EA47A2" w:rsidRDefault="00A8313C" w:rsidP="007244BC">
            <w:pPr>
              <w:autoSpaceDE w:val="0"/>
              <w:autoSpaceDN w:val="0"/>
              <w:adjustRightInd w:val="0"/>
              <w:outlineLvl w:val="1"/>
            </w:pPr>
            <w:r w:rsidRPr="009C474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№ 2 </w:t>
            </w:r>
          </w:p>
        </w:tc>
      </w:tr>
    </w:tbl>
    <w:p w:rsidR="00A8313C" w:rsidRPr="007B3DCF" w:rsidRDefault="00A8313C" w:rsidP="00A831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DCF">
        <w:rPr>
          <w:rFonts w:ascii="Times New Roman" w:hAnsi="Times New Roman"/>
          <w:sz w:val="28"/>
          <w:szCs w:val="28"/>
        </w:rPr>
        <w:t>Справка</w:t>
      </w:r>
    </w:p>
    <w:p w:rsidR="00A8313C" w:rsidRPr="007B3DCF" w:rsidRDefault="00A8313C" w:rsidP="00A831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DCF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платежам в бюджет муниципального образования </w:t>
      </w:r>
      <w:r w:rsidR="007244BC">
        <w:rPr>
          <w:rFonts w:ascii="Times New Roman" w:hAnsi="Times New Roman" w:cs="Times New Roman"/>
          <w:sz w:val="28"/>
          <w:szCs w:val="28"/>
        </w:rPr>
        <w:t>Светлоозёрский сельсовет</w:t>
      </w:r>
    </w:p>
    <w:p w:rsidR="00A8313C" w:rsidRPr="007B3DCF" w:rsidRDefault="00A8313C" w:rsidP="00A8313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7B3DCF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A8313C" w:rsidRDefault="00A8313C" w:rsidP="00A8313C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A8313C" w:rsidRPr="007B3DCF" w:rsidTr="00297DEF">
        <w:trPr>
          <w:trHeight w:val="3241"/>
        </w:trPr>
        <w:tc>
          <w:tcPr>
            <w:tcW w:w="540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  <w:r w:rsidRPr="007B3DCF">
              <w:t>№ п/п</w:t>
            </w:r>
          </w:p>
        </w:tc>
        <w:tc>
          <w:tcPr>
            <w:tcW w:w="2007" w:type="dxa"/>
          </w:tcPr>
          <w:p w:rsidR="00A8313C" w:rsidRPr="007B3DCF" w:rsidRDefault="00A8313C" w:rsidP="00297DEF">
            <w:pPr>
              <w:pStyle w:val="ConsPlusNormal"/>
              <w:jc w:val="center"/>
            </w:pPr>
            <w:r w:rsidRPr="007B3DCF"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:rsidR="00A8313C" w:rsidRPr="007B3DCF" w:rsidRDefault="00A8313C" w:rsidP="00297DEF">
            <w:pPr>
              <w:pStyle w:val="ConsPlusNormal"/>
              <w:jc w:val="center"/>
            </w:pPr>
            <w:r w:rsidRPr="007B3DCF">
              <w:rPr>
                <w:shd w:val="clear" w:color="auto" w:fill="FFFFFF"/>
              </w:rPr>
              <w:t>ИНН/КПП/ОГРН организации (ИНН физического лица</w:t>
            </w:r>
            <w:r w:rsidRPr="007B3DCF">
              <w:t>)</w:t>
            </w:r>
          </w:p>
        </w:tc>
        <w:tc>
          <w:tcPr>
            <w:tcW w:w="1089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  <w:r w:rsidRPr="007B3DCF">
              <w:t>Наименование платежа</w:t>
            </w:r>
          </w:p>
        </w:tc>
        <w:tc>
          <w:tcPr>
            <w:tcW w:w="1586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  <w:r w:rsidRPr="007B3DCF"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  <w:r w:rsidRPr="007B3DCF">
              <w:t>Задолженность по</w:t>
            </w:r>
            <w:r>
              <w:t xml:space="preserve"> платежам в бюджет</w:t>
            </w:r>
            <w:r w:rsidRPr="007B3DCF">
              <w:t xml:space="preserve"> </w:t>
            </w:r>
            <w:r>
              <w:t>(</w:t>
            </w:r>
            <w:r w:rsidRPr="007B3DCF">
              <w:t>в рублях</w:t>
            </w:r>
            <w:r>
              <w:t>)</w:t>
            </w:r>
          </w:p>
        </w:tc>
        <w:tc>
          <w:tcPr>
            <w:tcW w:w="2106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  <w:r w:rsidRPr="007B3DCF">
              <w:t xml:space="preserve">Принятые меры по обеспечению взыскания задолженности по </w:t>
            </w:r>
            <w:r>
              <w:t>платежам в бюджет</w:t>
            </w:r>
          </w:p>
        </w:tc>
      </w:tr>
      <w:tr w:rsidR="00A8313C" w:rsidRPr="007B3DCF" w:rsidTr="00297DEF">
        <w:trPr>
          <w:trHeight w:val="104"/>
        </w:trPr>
        <w:tc>
          <w:tcPr>
            <w:tcW w:w="540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2007" w:type="dxa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1677" w:type="dxa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1089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1586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1487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2106" w:type="dxa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</w:tr>
      <w:tr w:rsidR="00A8313C" w:rsidRPr="007B3DCF" w:rsidTr="00297DEF">
        <w:trPr>
          <w:trHeight w:val="217"/>
        </w:trPr>
        <w:tc>
          <w:tcPr>
            <w:tcW w:w="540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2007" w:type="dxa"/>
          </w:tcPr>
          <w:p w:rsidR="00A8313C" w:rsidRPr="007B3DCF" w:rsidRDefault="00A8313C" w:rsidP="00297DEF">
            <w:pPr>
              <w:pStyle w:val="ConsPlusNormal"/>
            </w:pPr>
            <w:r w:rsidRPr="007B3DCF">
              <w:t>ИТОГО</w:t>
            </w:r>
          </w:p>
        </w:tc>
        <w:tc>
          <w:tcPr>
            <w:tcW w:w="1677" w:type="dxa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1089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1586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1487" w:type="dxa"/>
            <w:vAlign w:val="center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  <w:tc>
          <w:tcPr>
            <w:tcW w:w="2106" w:type="dxa"/>
          </w:tcPr>
          <w:p w:rsidR="00A8313C" w:rsidRPr="007B3DCF" w:rsidRDefault="00A8313C" w:rsidP="00297DEF">
            <w:pPr>
              <w:pStyle w:val="ConsPlusNormal"/>
              <w:jc w:val="center"/>
            </w:pPr>
          </w:p>
        </w:tc>
      </w:tr>
    </w:tbl>
    <w:p w:rsidR="00A8313C" w:rsidRDefault="00A8313C" w:rsidP="00A8313C">
      <w:pPr>
        <w:rPr>
          <w:sz w:val="27"/>
          <w:szCs w:val="27"/>
        </w:rPr>
      </w:pPr>
    </w:p>
    <w:p w:rsidR="00A8313C" w:rsidRDefault="00A8313C" w:rsidP="00A83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A8313C" w:rsidRPr="00FD7C2E" w:rsidTr="00297DE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13C" w:rsidRPr="00FD7C2E" w:rsidRDefault="00A8313C" w:rsidP="00297DE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8313C" w:rsidRPr="00FD7C2E" w:rsidRDefault="00A8313C" w:rsidP="00297DEF"/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</w:tr>
      <w:tr w:rsidR="00A8313C" w:rsidRPr="00FD7C2E" w:rsidTr="00297DEF">
        <w:tc>
          <w:tcPr>
            <w:tcW w:w="4320" w:type="dxa"/>
            <w:vAlign w:val="bottom"/>
          </w:tcPr>
          <w:p w:rsidR="00A8313C" w:rsidRPr="00FD7C2E" w:rsidRDefault="00A8313C" w:rsidP="00297DEF">
            <w:r w:rsidRPr="00FD7C2E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800" w:type="dxa"/>
          </w:tcPr>
          <w:p w:rsidR="00A8313C" w:rsidRPr="00FD7C2E" w:rsidRDefault="00A8313C" w:rsidP="00297DEF"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A8313C" w:rsidRPr="00FD7C2E" w:rsidRDefault="00A8313C" w:rsidP="00297DEF"/>
        </w:tc>
        <w:tc>
          <w:tcPr>
            <w:tcW w:w="3033" w:type="dxa"/>
          </w:tcPr>
          <w:p w:rsidR="00A8313C" w:rsidRPr="00FD7C2E" w:rsidRDefault="00A8313C" w:rsidP="00297DEF">
            <w:pPr>
              <w:pStyle w:val="a6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A8313C" w:rsidRDefault="00A8313C" w:rsidP="00A83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313C" w:rsidRPr="009C4742" w:rsidRDefault="00A8313C" w:rsidP="00A83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A8313C" w:rsidRPr="00FD7C2E" w:rsidTr="00297DE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13C" w:rsidRPr="00FD7C2E" w:rsidRDefault="00A8313C" w:rsidP="00297DE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8313C" w:rsidRPr="00FD7C2E" w:rsidRDefault="00A8313C" w:rsidP="00297DEF"/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13C" w:rsidRPr="00FD7C2E" w:rsidRDefault="00A8313C" w:rsidP="00297DEF"/>
        </w:tc>
      </w:tr>
      <w:tr w:rsidR="00A8313C" w:rsidRPr="00FD7C2E" w:rsidTr="00297DEF">
        <w:tc>
          <w:tcPr>
            <w:tcW w:w="4320" w:type="dxa"/>
            <w:vAlign w:val="bottom"/>
          </w:tcPr>
          <w:p w:rsidR="00A8313C" w:rsidRPr="00FD7C2E" w:rsidRDefault="00A8313C" w:rsidP="00297DEF">
            <w:r w:rsidRPr="00FD7C2E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A8313C" w:rsidRPr="00FD7C2E" w:rsidRDefault="00A8313C" w:rsidP="00297DEF">
            <w:pPr>
              <w:ind w:right="57"/>
              <w:jc w:val="right"/>
            </w:pPr>
          </w:p>
        </w:tc>
        <w:tc>
          <w:tcPr>
            <w:tcW w:w="1773" w:type="dxa"/>
          </w:tcPr>
          <w:p w:rsidR="00A8313C" w:rsidRPr="00FD7C2E" w:rsidRDefault="00A8313C" w:rsidP="00297DEF"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A8313C" w:rsidRPr="00FD7C2E" w:rsidRDefault="00A8313C" w:rsidP="00297DEF"/>
        </w:tc>
        <w:tc>
          <w:tcPr>
            <w:tcW w:w="3033" w:type="dxa"/>
          </w:tcPr>
          <w:p w:rsidR="00A8313C" w:rsidRPr="00FD7C2E" w:rsidRDefault="00A8313C" w:rsidP="00297DEF">
            <w:pPr>
              <w:pStyle w:val="a6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A8313C" w:rsidRDefault="00A8313C" w:rsidP="00A8313C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A8313C" w:rsidRPr="00EA47A2" w:rsidRDefault="00A8313C" w:rsidP="00A8313C">
      <w:pPr>
        <w:pStyle w:val="2"/>
        <w:widowControl w:val="0"/>
        <w:spacing w:after="0" w:line="240" w:lineRule="auto"/>
        <w:rPr>
          <w:sz w:val="28"/>
          <w:szCs w:val="28"/>
        </w:rPr>
      </w:pPr>
      <w:r w:rsidRPr="00EA47A2">
        <w:rPr>
          <w:sz w:val="28"/>
          <w:szCs w:val="28"/>
        </w:rPr>
        <w:t>М.П.</w:t>
      </w:r>
    </w:p>
    <w:p w:rsidR="00A8313C" w:rsidRPr="00EA47A2" w:rsidRDefault="00A8313C" w:rsidP="00A8313C">
      <w:pPr>
        <w:pStyle w:val="2"/>
        <w:widowControl w:val="0"/>
        <w:spacing w:after="0" w:line="240" w:lineRule="auto"/>
        <w:rPr>
          <w:sz w:val="28"/>
          <w:szCs w:val="28"/>
        </w:rPr>
      </w:pPr>
      <w:r w:rsidRPr="00EA47A2">
        <w:rPr>
          <w:sz w:val="28"/>
          <w:szCs w:val="28"/>
        </w:rPr>
        <w:t>Дата</w:t>
      </w:r>
    </w:p>
    <w:p w:rsidR="00A8313C" w:rsidRPr="009658FC" w:rsidRDefault="00A8313C" w:rsidP="00A8313C">
      <w:pPr>
        <w:jc w:val="both"/>
        <w:rPr>
          <w:sz w:val="28"/>
          <w:szCs w:val="28"/>
        </w:rPr>
      </w:pPr>
    </w:p>
    <w:p w:rsidR="00A8313C" w:rsidRDefault="00A8313C" w:rsidP="00A8313C">
      <w:pPr>
        <w:tabs>
          <w:tab w:val="left" w:pos="4680"/>
        </w:tabs>
        <w:rPr>
          <w:sz w:val="20"/>
          <w:szCs w:val="20"/>
        </w:rPr>
      </w:pPr>
    </w:p>
    <w:p w:rsidR="00A8313C" w:rsidRDefault="00A8313C" w:rsidP="00A8313C">
      <w:pPr>
        <w:tabs>
          <w:tab w:val="left" w:pos="4680"/>
        </w:tabs>
        <w:rPr>
          <w:sz w:val="20"/>
          <w:szCs w:val="20"/>
        </w:rPr>
      </w:pPr>
    </w:p>
    <w:p w:rsidR="00A8313C" w:rsidRDefault="00A8313C" w:rsidP="00A8313C">
      <w:pPr>
        <w:tabs>
          <w:tab w:val="left" w:pos="4680"/>
        </w:tabs>
        <w:rPr>
          <w:sz w:val="20"/>
          <w:szCs w:val="20"/>
        </w:rPr>
      </w:pPr>
    </w:p>
    <w:p w:rsidR="00A8313C" w:rsidRDefault="00A8313C" w:rsidP="00A8313C">
      <w:pPr>
        <w:tabs>
          <w:tab w:val="left" w:pos="4680"/>
        </w:tabs>
        <w:rPr>
          <w:sz w:val="20"/>
          <w:szCs w:val="20"/>
        </w:rPr>
      </w:pPr>
    </w:p>
    <w:p w:rsidR="00A8313C" w:rsidRDefault="00A8313C" w:rsidP="00A8313C">
      <w:pPr>
        <w:tabs>
          <w:tab w:val="left" w:pos="4680"/>
        </w:tabs>
        <w:rPr>
          <w:sz w:val="20"/>
          <w:szCs w:val="20"/>
        </w:rPr>
      </w:pPr>
    </w:p>
    <w:p w:rsidR="00A8313C" w:rsidRPr="005819BC" w:rsidRDefault="00A8313C" w:rsidP="00A8313C">
      <w:pPr>
        <w:tabs>
          <w:tab w:val="left" w:pos="4680"/>
        </w:tabs>
        <w:rPr>
          <w:sz w:val="20"/>
          <w:szCs w:val="20"/>
        </w:rPr>
      </w:pPr>
    </w:p>
    <w:p w:rsidR="00795F5F" w:rsidRDefault="00795F5F"/>
    <w:sectPr w:rsidR="00795F5F" w:rsidSect="00AB7AE3">
      <w:headerReference w:type="even" r:id="rId20"/>
      <w:headerReference w:type="default" r:id="rId2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3D" w:rsidRDefault="00545D3D" w:rsidP="00B63559">
      <w:r>
        <w:separator/>
      </w:r>
    </w:p>
  </w:endnote>
  <w:endnote w:type="continuationSeparator" w:id="0">
    <w:p w:rsidR="00545D3D" w:rsidRDefault="00545D3D" w:rsidP="00B6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3D" w:rsidRDefault="00545D3D" w:rsidP="00B63559">
      <w:r>
        <w:separator/>
      </w:r>
    </w:p>
  </w:footnote>
  <w:footnote w:type="continuationSeparator" w:id="0">
    <w:p w:rsidR="00545D3D" w:rsidRDefault="00545D3D" w:rsidP="00B63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8" w:rsidRDefault="00495A94" w:rsidP="00191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5A8" w:rsidRDefault="00545D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8" w:rsidRDefault="00495A94" w:rsidP="00191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2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59F">
      <w:rPr>
        <w:rStyle w:val="a5"/>
        <w:noProof/>
      </w:rPr>
      <w:t>1</w:t>
    </w:r>
    <w:r>
      <w:rPr>
        <w:rStyle w:val="a5"/>
      </w:rPr>
      <w:fldChar w:fldCharType="end"/>
    </w:r>
  </w:p>
  <w:p w:rsidR="001E75A8" w:rsidRDefault="00545D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13C"/>
    <w:rsid w:val="00020288"/>
    <w:rsid w:val="00135BE6"/>
    <w:rsid w:val="00281BCF"/>
    <w:rsid w:val="00347CB4"/>
    <w:rsid w:val="00431269"/>
    <w:rsid w:val="004721AB"/>
    <w:rsid w:val="00495A94"/>
    <w:rsid w:val="004F759F"/>
    <w:rsid w:val="00545D3D"/>
    <w:rsid w:val="006C7273"/>
    <w:rsid w:val="007244BC"/>
    <w:rsid w:val="00795F5F"/>
    <w:rsid w:val="00820D0B"/>
    <w:rsid w:val="00A8313C"/>
    <w:rsid w:val="00B63559"/>
    <w:rsid w:val="00B642DE"/>
    <w:rsid w:val="00B7752D"/>
    <w:rsid w:val="00CD6EB3"/>
    <w:rsid w:val="00D94325"/>
    <w:rsid w:val="00EF459C"/>
    <w:rsid w:val="00F0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3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13C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83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313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8313C"/>
  </w:style>
  <w:style w:type="paragraph" w:styleId="a6">
    <w:name w:val="Body Text"/>
    <w:basedOn w:val="a"/>
    <w:link w:val="a7"/>
    <w:rsid w:val="00A8313C"/>
    <w:pPr>
      <w:suppressAutoHyphens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A8313C"/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rsid w:val="00A8313C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A8313C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A8313C"/>
    <w:rPr>
      <w:rFonts w:eastAsia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A8313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F33BB6C0082633EA3FC8A5F139CAJAC" TargetMode="External"/><Relationship Id="rId13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8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2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7" Type="http://schemas.openxmlformats.org/officeDocument/2006/relationships/hyperlink" Target="consultantplus://offline/ref=91874B46488A13C911CE6C2EF6F7C7ABFA45E9D3EEB6C4BF92B0FABD8F0D25A5F5235AEE496A5276CCB31FD8B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7E640E6D17B9E65AF85FBC4986459FCD3E8D4EF90812EF5D79E1C62A2F50F6D461D60BBXE2CL" TargetMode="External"/><Relationship Id="rId11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4" Type="http://schemas.openxmlformats.org/officeDocument/2006/relationships/hyperlink" Target="consultantplus://offline/ref=9704E82408689BCF27C36BCCA3A27B70B717F0398769B0E395DE6552C26F6968F33BB6C0082633EA3FC8A5F139CAJ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2020-08-31T04:18:00Z</cp:lastPrinted>
  <dcterms:created xsi:type="dcterms:W3CDTF">2020-08-31T02:08:00Z</dcterms:created>
  <dcterms:modified xsi:type="dcterms:W3CDTF">2020-12-29T03:16:00Z</dcterms:modified>
</cp:coreProperties>
</file>